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695" w:rsidRPr="005E37E4" w:rsidRDefault="00BE1FD4" w:rsidP="00B87695">
      <w:pPr>
        <w:jc w:val="center"/>
        <w:rPr>
          <w:rFonts w:ascii="Arial" w:hAnsi="Arial" w:cs="Arial"/>
          <w:b/>
          <w:sz w:val="32"/>
          <w:szCs w:val="32"/>
        </w:rPr>
      </w:pPr>
      <w:r w:rsidRPr="005E37E4">
        <w:rPr>
          <w:rFonts w:ascii="Arial" w:hAnsi="Arial" w:cs="Arial"/>
          <w:b/>
          <w:sz w:val="32"/>
          <w:szCs w:val="32"/>
        </w:rPr>
        <w:t>DECISION</w:t>
      </w:r>
      <w:r w:rsidR="00E270E5">
        <w:rPr>
          <w:rFonts w:ascii="Arial" w:hAnsi="Arial" w:cs="Arial"/>
          <w:b/>
          <w:sz w:val="32"/>
          <w:szCs w:val="32"/>
        </w:rPr>
        <w:t>S</w:t>
      </w:r>
      <w:r w:rsidR="00A12928">
        <w:rPr>
          <w:rFonts w:ascii="Arial" w:hAnsi="Arial" w:cs="Arial"/>
          <w:b/>
          <w:sz w:val="32"/>
          <w:szCs w:val="32"/>
        </w:rPr>
        <w:t xml:space="preserve"> </w:t>
      </w:r>
      <w:r w:rsidR="000173BF">
        <w:rPr>
          <w:rFonts w:ascii="Arial" w:hAnsi="Arial" w:cs="Arial"/>
          <w:b/>
          <w:sz w:val="32"/>
          <w:szCs w:val="32"/>
        </w:rPr>
        <w:t>DELEGATED TO OFFICERS</w:t>
      </w:r>
      <w:r w:rsidR="00A12928">
        <w:rPr>
          <w:rFonts w:ascii="Arial" w:hAnsi="Arial" w:cs="Arial"/>
          <w:b/>
          <w:sz w:val="32"/>
          <w:szCs w:val="32"/>
        </w:rPr>
        <w:t xml:space="preserve"> </w:t>
      </w:r>
    </w:p>
    <w:p w:rsidR="006F6326" w:rsidRDefault="006F6326" w:rsidP="008A22C6"/>
    <w:tbl>
      <w:tblPr>
        <w:tblStyle w:val="TableGrid"/>
        <w:tblW w:w="9924" w:type="dxa"/>
        <w:tblInd w:w="-318" w:type="dxa"/>
        <w:tblLook w:val="04A0" w:firstRow="1" w:lastRow="0" w:firstColumn="1" w:lastColumn="0" w:noHBand="0" w:noVBand="1"/>
      </w:tblPr>
      <w:tblGrid>
        <w:gridCol w:w="4962"/>
        <w:gridCol w:w="4962"/>
      </w:tblGrid>
      <w:tr w:rsidR="006F6326" w:rsidTr="00EB1767">
        <w:tc>
          <w:tcPr>
            <w:tcW w:w="4962" w:type="dxa"/>
          </w:tcPr>
          <w:p w:rsidR="003B1236" w:rsidRDefault="00854133" w:rsidP="00DB01D4">
            <w:pPr>
              <w:spacing w:before="120" w:after="120"/>
            </w:pPr>
            <w:r w:rsidRPr="00EB1767">
              <w:rPr>
                <w:rFonts w:ascii="Arial" w:hAnsi="Arial" w:cs="Arial"/>
                <w:b/>
              </w:rPr>
              <w:t>D</w:t>
            </w:r>
            <w:r w:rsidR="006F6326" w:rsidRPr="00EB1767">
              <w:rPr>
                <w:rFonts w:ascii="Arial" w:hAnsi="Arial" w:cs="Arial"/>
                <w:b/>
              </w:rPr>
              <w:t>ecision</w:t>
            </w:r>
            <w:r w:rsidRPr="00EB1767">
              <w:rPr>
                <w:rFonts w:ascii="Arial" w:hAnsi="Arial" w:cs="Arial"/>
                <w:b/>
              </w:rPr>
              <w:t xml:space="preserve"> title</w:t>
            </w:r>
            <w:r w:rsidR="00B87695" w:rsidRPr="00EB1767">
              <w:rPr>
                <w:rFonts w:ascii="Arial" w:hAnsi="Arial" w:cs="Arial"/>
                <w:b/>
              </w:rPr>
              <w:t>:</w:t>
            </w:r>
            <w:r w:rsidR="005E37E4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962" w:type="dxa"/>
            <w:shd w:val="clear" w:color="auto" w:fill="FFFFFF" w:themeFill="background1"/>
          </w:tcPr>
          <w:p w:rsidR="00B87695" w:rsidRDefault="00F15F93" w:rsidP="00F32598">
            <w:pPr>
              <w:shd w:val="clear" w:color="auto" w:fill="FFFFFF" w:themeFill="background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Award</w:t>
            </w:r>
            <w:r w:rsidR="00EB1767" w:rsidRPr="007E4005">
              <w:rPr>
                <w:rFonts w:ascii="Arial" w:hAnsi="Arial" w:cs="Arial"/>
              </w:rPr>
              <w:t xml:space="preserve"> </w:t>
            </w:r>
            <w:r w:rsidR="007E4005" w:rsidRPr="007E4005">
              <w:rPr>
                <w:rFonts w:ascii="Arial" w:hAnsi="Arial" w:cs="Arial"/>
              </w:rPr>
              <w:t>of</w:t>
            </w:r>
            <w:r w:rsidR="00624898" w:rsidRPr="007E4005">
              <w:rPr>
                <w:rFonts w:ascii="Arial" w:hAnsi="Arial" w:cs="Arial"/>
              </w:rPr>
              <w:t xml:space="preserve"> </w:t>
            </w:r>
            <w:r w:rsidR="00316618">
              <w:rPr>
                <w:rFonts w:ascii="Arial" w:hAnsi="Arial" w:cs="Arial"/>
              </w:rPr>
              <w:t xml:space="preserve">a </w:t>
            </w:r>
            <w:r w:rsidR="00624898" w:rsidRPr="007E4005">
              <w:rPr>
                <w:rFonts w:ascii="Arial" w:hAnsi="Arial" w:cs="Arial"/>
              </w:rPr>
              <w:t xml:space="preserve">contract </w:t>
            </w:r>
            <w:r w:rsidR="00FF5EE6" w:rsidRPr="007E4005">
              <w:rPr>
                <w:rFonts w:ascii="Arial" w:hAnsi="Arial" w:cs="Arial"/>
              </w:rPr>
              <w:t>to Warrior Doors</w:t>
            </w:r>
            <w:r>
              <w:rPr>
                <w:rFonts w:ascii="Arial" w:hAnsi="Arial" w:cs="Arial"/>
              </w:rPr>
              <w:t xml:space="preserve"> Ltd</w:t>
            </w:r>
            <w:r w:rsidR="00FF5EE6" w:rsidRPr="007E4005">
              <w:rPr>
                <w:rFonts w:ascii="Arial" w:hAnsi="Arial" w:cs="Arial"/>
              </w:rPr>
              <w:t xml:space="preserve"> </w:t>
            </w:r>
            <w:r w:rsidR="00624898" w:rsidRPr="007E4005">
              <w:rPr>
                <w:rFonts w:ascii="Arial" w:hAnsi="Arial" w:cs="Arial"/>
              </w:rPr>
              <w:t xml:space="preserve">for </w:t>
            </w:r>
            <w:r w:rsidR="007E4005" w:rsidRPr="007E4005">
              <w:rPr>
                <w:rFonts w:ascii="Arial" w:hAnsi="Arial" w:cs="Arial"/>
              </w:rPr>
              <w:t>the supply and installation of c</w:t>
            </w:r>
            <w:r w:rsidR="00624898" w:rsidRPr="007E4005">
              <w:rPr>
                <w:rFonts w:ascii="Arial" w:hAnsi="Arial" w:cs="Arial"/>
              </w:rPr>
              <w:t>ommu</w:t>
            </w:r>
            <w:r w:rsidR="007E4005" w:rsidRPr="007E4005">
              <w:rPr>
                <w:rFonts w:ascii="Arial" w:hAnsi="Arial" w:cs="Arial"/>
              </w:rPr>
              <w:t>nal entrance d</w:t>
            </w:r>
            <w:r w:rsidR="003802B6">
              <w:rPr>
                <w:rFonts w:ascii="Arial" w:hAnsi="Arial" w:cs="Arial"/>
              </w:rPr>
              <w:t>oors</w:t>
            </w:r>
            <w:r w:rsidR="00F32598">
              <w:rPr>
                <w:rFonts w:ascii="Arial" w:hAnsi="Arial" w:cs="Arial"/>
              </w:rPr>
              <w:t>.</w:t>
            </w:r>
          </w:p>
          <w:p w:rsidR="00F32598" w:rsidRPr="007E4005" w:rsidRDefault="00F32598" w:rsidP="00F32598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6F6326" w:rsidTr="008E4629">
        <w:tc>
          <w:tcPr>
            <w:tcW w:w="4962" w:type="dxa"/>
          </w:tcPr>
          <w:p w:rsidR="006F6326" w:rsidRPr="00854133" w:rsidRDefault="00854133" w:rsidP="003B1236">
            <w:pPr>
              <w:spacing w:before="120" w:after="120"/>
              <w:rPr>
                <w:rFonts w:ascii="Arial" w:hAnsi="Arial" w:cs="Arial"/>
                <w:b/>
              </w:rPr>
            </w:pPr>
            <w:r w:rsidRPr="00854133">
              <w:rPr>
                <w:rFonts w:ascii="Arial" w:hAnsi="Arial" w:cs="Arial"/>
                <w:b/>
              </w:rPr>
              <w:t>Decision date:</w:t>
            </w:r>
          </w:p>
        </w:tc>
        <w:tc>
          <w:tcPr>
            <w:tcW w:w="4962" w:type="dxa"/>
          </w:tcPr>
          <w:p w:rsidR="00263039" w:rsidRPr="007E4005" w:rsidRDefault="003802B6" w:rsidP="008A22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  <w:r w:rsidR="00624898" w:rsidRPr="007E4005">
              <w:rPr>
                <w:rFonts w:ascii="Arial" w:hAnsi="Arial" w:cs="Arial"/>
              </w:rPr>
              <w:t>/04/2022</w:t>
            </w:r>
          </w:p>
          <w:p w:rsidR="00D07A99" w:rsidRPr="00D07A99" w:rsidRDefault="00D07A99" w:rsidP="008A22C6">
            <w:pPr>
              <w:rPr>
                <w:rFonts w:ascii="Arial" w:hAnsi="Arial" w:cs="Arial"/>
                <w:i/>
              </w:rPr>
            </w:pPr>
          </w:p>
        </w:tc>
      </w:tr>
      <w:tr w:rsidR="00854133" w:rsidTr="008E4629">
        <w:tc>
          <w:tcPr>
            <w:tcW w:w="4962" w:type="dxa"/>
          </w:tcPr>
          <w:p w:rsidR="00854133" w:rsidRPr="00854133" w:rsidRDefault="00854133" w:rsidP="007E400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Source of delegation: </w:t>
            </w:r>
          </w:p>
        </w:tc>
        <w:tc>
          <w:tcPr>
            <w:tcW w:w="4962" w:type="dxa"/>
          </w:tcPr>
          <w:p w:rsidR="007E4005" w:rsidRDefault="007E4005" w:rsidP="004A049B">
            <w:pPr>
              <w:rPr>
                <w:rFonts w:ascii="Arial" w:hAnsi="Arial" w:cs="Arial"/>
              </w:rPr>
            </w:pPr>
            <w:r w:rsidRPr="002F6557">
              <w:rPr>
                <w:rFonts w:ascii="Arial" w:hAnsi="Arial" w:cs="Arial"/>
              </w:rPr>
              <w:t>This decision was delegated to officers</w:t>
            </w:r>
            <w:r>
              <w:rPr>
                <w:rFonts w:ascii="Arial" w:hAnsi="Arial" w:cs="Arial"/>
              </w:rPr>
              <w:t xml:space="preserve"> </w:t>
            </w:r>
            <w:r w:rsidRPr="002F6557">
              <w:rPr>
                <w:rFonts w:ascii="Arial" w:hAnsi="Arial" w:cs="Arial"/>
              </w:rPr>
              <w:t>under Part 4.4 of the Council’s Constitution:</w:t>
            </w:r>
            <w:r>
              <w:rPr>
                <w:rFonts w:ascii="Arial" w:hAnsi="Arial" w:cs="Arial"/>
              </w:rPr>
              <w:t xml:space="preserve"> a</w:t>
            </w:r>
            <w:r w:rsidRPr="002F6557">
              <w:rPr>
                <w:rFonts w:ascii="Arial" w:hAnsi="Arial" w:cs="Arial"/>
              </w:rPr>
              <w:t>ll ex</w:t>
            </w:r>
            <w:r>
              <w:rPr>
                <w:rFonts w:ascii="Arial" w:hAnsi="Arial" w:cs="Arial"/>
              </w:rPr>
              <w:t>ecutive functio</w:t>
            </w:r>
            <w:bookmarkStart w:id="0" w:name="_GoBack"/>
            <w:bookmarkEnd w:id="0"/>
            <w:r>
              <w:rPr>
                <w:rFonts w:ascii="Arial" w:hAnsi="Arial" w:cs="Arial"/>
              </w:rPr>
              <w:t>ns except tho</w:t>
            </w:r>
            <w:r w:rsidRPr="002F6557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e</w:t>
            </w:r>
            <w:r w:rsidRPr="002F6557">
              <w:rPr>
                <w:rFonts w:ascii="Arial" w:hAnsi="Arial" w:cs="Arial"/>
              </w:rPr>
              <w:t xml:space="preserve"> in</w:t>
            </w:r>
            <w:r>
              <w:rPr>
                <w:rFonts w:ascii="Arial" w:hAnsi="Arial" w:cs="Arial"/>
              </w:rPr>
              <w:t xml:space="preserve"> Part 4.5,</w:t>
            </w:r>
            <w:r w:rsidRPr="002F6557">
              <w:rPr>
                <w:rFonts w:ascii="Arial" w:hAnsi="Arial" w:cs="Arial"/>
              </w:rPr>
              <w:t xml:space="preserve"> 4.6</w:t>
            </w:r>
            <w:r>
              <w:rPr>
                <w:rFonts w:ascii="Arial" w:hAnsi="Arial" w:cs="Arial"/>
              </w:rPr>
              <w:t xml:space="preserve"> and 4.7</w:t>
            </w:r>
            <w:r w:rsidRPr="002F6557">
              <w:rPr>
                <w:rFonts w:ascii="Arial" w:hAnsi="Arial" w:cs="Arial"/>
              </w:rPr>
              <w:t xml:space="preserve"> are delegated to the</w:t>
            </w:r>
            <w:r>
              <w:rPr>
                <w:rFonts w:ascii="Arial" w:hAnsi="Arial" w:cs="Arial"/>
              </w:rPr>
              <w:t xml:space="preserve"> </w:t>
            </w:r>
            <w:r w:rsidRPr="002F6557">
              <w:rPr>
                <w:rFonts w:ascii="Arial" w:hAnsi="Arial" w:cs="Arial"/>
              </w:rPr>
              <w:t xml:space="preserve">officers in the senior </w:t>
            </w:r>
            <w:r>
              <w:rPr>
                <w:rFonts w:ascii="Arial" w:hAnsi="Arial" w:cs="Arial"/>
              </w:rPr>
              <w:t>m</w:t>
            </w:r>
            <w:r w:rsidRPr="002F6557">
              <w:rPr>
                <w:rFonts w:ascii="Arial" w:hAnsi="Arial" w:cs="Arial"/>
              </w:rPr>
              <w:t>anagement structure.</w:t>
            </w:r>
          </w:p>
          <w:p w:rsidR="00D07A99" w:rsidRPr="00E20A54" w:rsidRDefault="00D07A99" w:rsidP="007E4005">
            <w:pPr>
              <w:rPr>
                <w:rFonts w:ascii="Arial" w:hAnsi="Arial" w:cs="Arial"/>
              </w:rPr>
            </w:pPr>
          </w:p>
        </w:tc>
      </w:tr>
      <w:tr w:rsidR="00B87695" w:rsidTr="008E4629">
        <w:tc>
          <w:tcPr>
            <w:tcW w:w="4962" w:type="dxa"/>
          </w:tcPr>
          <w:p w:rsidR="003B1236" w:rsidRPr="00B87695" w:rsidRDefault="00854133" w:rsidP="007E4005">
            <w:pPr>
              <w:spacing w:before="120" w:after="120"/>
              <w:rPr>
                <w:rFonts w:ascii="Arial" w:hAnsi="Arial" w:cs="Arial"/>
                <w:b/>
              </w:rPr>
            </w:pPr>
            <w:r w:rsidRPr="00BE1FD4">
              <w:rPr>
                <w:rFonts w:ascii="Arial" w:hAnsi="Arial" w:cs="Arial"/>
                <w:b/>
              </w:rPr>
              <w:t>What decision was made?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962" w:type="dxa"/>
          </w:tcPr>
          <w:p w:rsidR="00316618" w:rsidRDefault="00316618" w:rsidP="00624898">
            <w:pPr>
              <w:tabs>
                <w:tab w:val="left" w:pos="1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awa</w:t>
            </w:r>
            <w:r w:rsidR="00F15F93">
              <w:rPr>
                <w:rFonts w:ascii="Arial" w:hAnsi="Arial" w:cs="Arial"/>
              </w:rPr>
              <w:t>rd a contract to Warrior Doors Ltd f</w:t>
            </w:r>
            <w:r>
              <w:rPr>
                <w:rFonts w:ascii="Arial" w:hAnsi="Arial" w:cs="Arial"/>
              </w:rPr>
              <w:t>or the supply and installation of communal entrance doors at various properties throughout Oxford.</w:t>
            </w:r>
          </w:p>
          <w:p w:rsidR="00316618" w:rsidRDefault="00316618" w:rsidP="00624898">
            <w:pPr>
              <w:tabs>
                <w:tab w:val="left" w:pos="180"/>
              </w:tabs>
              <w:rPr>
                <w:rFonts w:ascii="Arial" w:hAnsi="Arial" w:cs="Arial"/>
              </w:rPr>
            </w:pPr>
          </w:p>
          <w:p w:rsidR="00624898" w:rsidRPr="0017626E" w:rsidRDefault="00624898" w:rsidP="00624898">
            <w:pPr>
              <w:tabs>
                <w:tab w:val="left" w:pos="180"/>
              </w:tabs>
              <w:rPr>
                <w:rFonts w:ascii="Arial" w:hAnsi="Arial" w:cs="Arial"/>
              </w:rPr>
            </w:pPr>
            <w:r w:rsidRPr="0017626E">
              <w:rPr>
                <w:rFonts w:ascii="Arial" w:hAnsi="Arial" w:cs="Arial"/>
              </w:rPr>
              <w:t xml:space="preserve">A </w:t>
            </w:r>
            <w:r w:rsidR="00F22BA4">
              <w:rPr>
                <w:rFonts w:ascii="Arial" w:hAnsi="Arial" w:cs="Arial"/>
              </w:rPr>
              <w:t>‘</w:t>
            </w:r>
            <w:r w:rsidRPr="0017626E">
              <w:rPr>
                <w:rFonts w:ascii="Arial" w:hAnsi="Arial" w:cs="Arial"/>
              </w:rPr>
              <w:t>Find a Tender</w:t>
            </w:r>
            <w:r w:rsidR="00F22BA4">
              <w:rPr>
                <w:rFonts w:ascii="Arial" w:hAnsi="Arial" w:cs="Arial"/>
              </w:rPr>
              <w:t>’</w:t>
            </w:r>
            <w:r w:rsidRPr="0017626E">
              <w:rPr>
                <w:rFonts w:ascii="Arial" w:hAnsi="Arial" w:cs="Arial"/>
              </w:rPr>
              <w:t xml:space="preserve"> compliant tender process was run on </w:t>
            </w:r>
            <w:r w:rsidR="00316618">
              <w:rPr>
                <w:rFonts w:ascii="Arial" w:hAnsi="Arial" w:cs="Arial"/>
              </w:rPr>
              <w:t>the South East Business Portal (</w:t>
            </w:r>
            <w:r w:rsidRPr="0017626E">
              <w:rPr>
                <w:rFonts w:ascii="Arial" w:hAnsi="Arial" w:cs="Arial"/>
              </w:rPr>
              <w:t>reference DN590899</w:t>
            </w:r>
            <w:r w:rsidR="00316618">
              <w:rPr>
                <w:rFonts w:ascii="Arial" w:hAnsi="Arial" w:cs="Arial"/>
              </w:rPr>
              <w:t>)</w:t>
            </w:r>
            <w:r w:rsidRPr="0017626E">
              <w:rPr>
                <w:rFonts w:ascii="Arial" w:hAnsi="Arial" w:cs="Arial"/>
              </w:rPr>
              <w:t>. No bids were received</w:t>
            </w:r>
            <w:r w:rsidR="00F22BA4">
              <w:rPr>
                <w:rFonts w:ascii="Arial" w:hAnsi="Arial" w:cs="Arial"/>
              </w:rPr>
              <w:t>,</w:t>
            </w:r>
            <w:r w:rsidR="003802B6">
              <w:rPr>
                <w:rFonts w:ascii="Arial" w:hAnsi="Arial" w:cs="Arial"/>
              </w:rPr>
              <w:t xml:space="preserve"> so </w:t>
            </w:r>
            <w:r w:rsidRPr="0017626E">
              <w:rPr>
                <w:rFonts w:ascii="Arial" w:hAnsi="Arial" w:cs="Arial"/>
              </w:rPr>
              <w:t>th</w:t>
            </w:r>
            <w:r w:rsidR="00C275F5">
              <w:rPr>
                <w:rFonts w:ascii="Arial" w:hAnsi="Arial" w:cs="Arial"/>
              </w:rPr>
              <w:t>os</w:t>
            </w:r>
            <w:r w:rsidRPr="0017626E">
              <w:rPr>
                <w:rFonts w:ascii="Arial" w:hAnsi="Arial" w:cs="Arial"/>
              </w:rPr>
              <w:t xml:space="preserve">e suppliers who </w:t>
            </w:r>
            <w:r w:rsidR="00F22BA4">
              <w:rPr>
                <w:rFonts w:ascii="Arial" w:hAnsi="Arial" w:cs="Arial"/>
              </w:rPr>
              <w:t xml:space="preserve">had </w:t>
            </w:r>
            <w:r w:rsidRPr="0017626E">
              <w:rPr>
                <w:rFonts w:ascii="Arial" w:hAnsi="Arial" w:cs="Arial"/>
              </w:rPr>
              <w:t>expressed an inter</w:t>
            </w:r>
            <w:r w:rsidR="00F22BA4">
              <w:rPr>
                <w:rFonts w:ascii="Arial" w:hAnsi="Arial" w:cs="Arial"/>
              </w:rPr>
              <w:t xml:space="preserve">est </w:t>
            </w:r>
            <w:r w:rsidR="003802B6">
              <w:rPr>
                <w:rFonts w:ascii="Arial" w:hAnsi="Arial" w:cs="Arial"/>
              </w:rPr>
              <w:t xml:space="preserve">were approached </w:t>
            </w:r>
            <w:r w:rsidR="00F22BA4">
              <w:rPr>
                <w:rFonts w:ascii="Arial" w:hAnsi="Arial" w:cs="Arial"/>
              </w:rPr>
              <w:t>for feedback.  This was relayed</w:t>
            </w:r>
            <w:r w:rsidRPr="0017626E">
              <w:rPr>
                <w:rFonts w:ascii="Arial" w:hAnsi="Arial" w:cs="Arial"/>
              </w:rPr>
              <w:t xml:space="preserve"> to the project team.</w:t>
            </w:r>
          </w:p>
          <w:p w:rsidR="00624898" w:rsidRPr="0017626E" w:rsidRDefault="00624898" w:rsidP="00624898">
            <w:pPr>
              <w:tabs>
                <w:tab w:val="left" w:pos="180"/>
              </w:tabs>
              <w:rPr>
                <w:rFonts w:ascii="Arial" w:hAnsi="Arial" w:cs="Arial"/>
              </w:rPr>
            </w:pPr>
          </w:p>
          <w:p w:rsidR="00316618" w:rsidRDefault="00624898" w:rsidP="00624898">
            <w:pPr>
              <w:tabs>
                <w:tab w:val="left" w:pos="180"/>
              </w:tabs>
              <w:rPr>
                <w:rFonts w:ascii="Arial" w:hAnsi="Arial" w:cs="Arial"/>
              </w:rPr>
            </w:pPr>
            <w:r w:rsidRPr="0017626E">
              <w:rPr>
                <w:rFonts w:ascii="Arial" w:hAnsi="Arial" w:cs="Arial"/>
              </w:rPr>
              <w:t>The tender was re</w:t>
            </w:r>
            <w:r w:rsidR="00C275F5">
              <w:rPr>
                <w:rFonts w:ascii="Arial" w:hAnsi="Arial" w:cs="Arial"/>
              </w:rPr>
              <w:t>-</w:t>
            </w:r>
            <w:r w:rsidR="00F15F93">
              <w:rPr>
                <w:rFonts w:ascii="Arial" w:hAnsi="Arial" w:cs="Arial"/>
              </w:rPr>
              <w:t>run using reference DN599617.</w:t>
            </w:r>
            <w:r w:rsidRPr="0017626E">
              <w:rPr>
                <w:rFonts w:ascii="Arial" w:hAnsi="Arial" w:cs="Arial"/>
              </w:rPr>
              <w:t xml:space="preserve"> 1 bid was received</w:t>
            </w:r>
            <w:r w:rsidR="00F15F93">
              <w:rPr>
                <w:rFonts w:ascii="Arial" w:hAnsi="Arial" w:cs="Arial"/>
              </w:rPr>
              <w:t>,</w:t>
            </w:r>
            <w:r w:rsidRPr="0017626E">
              <w:rPr>
                <w:rFonts w:ascii="Arial" w:hAnsi="Arial" w:cs="Arial"/>
              </w:rPr>
              <w:t xml:space="preserve"> which was from the current provider.</w:t>
            </w:r>
          </w:p>
          <w:p w:rsidR="00316618" w:rsidRDefault="00316618" w:rsidP="00624898">
            <w:pPr>
              <w:tabs>
                <w:tab w:val="left" w:pos="180"/>
              </w:tabs>
              <w:rPr>
                <w:rFonts w:ascii="Arial" w:hAnsi="Arial" w:cs="Arial"/>
              </w:rPr>
            </w:pPr>
          </w:p>
          <w:p w:rsidR="00624898" w:rsidRPr="0017626E" w:rsidRDefault="00316618" w:rsidP="00624898">
            <w:pPr>
              <w:tabs>
                <w:tab w:val="left" w:pos="180"/>
              </w:tabs>
              <w:rPr>
                <w:rFonts w:ascii="Arial" w:hAnsi="Arial" w:cs="Arial"/>
              </w:rPr>
            </w:pPr>
            <w:r w:rsidRPr="00E11BCF">
              <w:rPr>
                <w:rFonts w:ascii="Arial" w:hAnsi="Arial" w:cs="Arial"/>
              </w:rPr>
              <w:t>T</w:t>
            </w:r>
            <w:r w:rsidR="00F15F93">
              <w:rPr>
                <w:rFonts w:ascii="Arial" w:hAnsi="Arial" w:cs="Arial"/>
              </w:rPr>
              <w:t>he t</w:t>
            </w:r>
            <w:r w:rsidRPr="00E11BCF">
              <w:rPr>
                <w:rFonts w:ascii="Arial" w:hAnsi="Arial" w:cs="Arial"/>
              </w:rPr>
              <w:t>o</w:t>
            </w:r>
            <w:r w:rsidR="00F15F93">
              <w:rPr>
                <w:rFonts w:ascii="Arial" w:hAnsi="Arial" w:cs="Arial"/>
              </w:rPr>
              <w:t>tal submitted t</w:t>
            </w:r>
            <w:r w:rsidRPr="00E11BCF">
              <w:rPr>
                <w:rFonts w:ascii="Arial" w:hAnsi="Arial" w:cs="Arial"/>
              </w:rPr>
              <w:t xml:space="preserve">ender </w:t>
            </w:r>
            <w:r w:rsidR="00F15F93">
              <w:rPr>
                <w:rFonts w:ascii="Arial" w:hAnsi="Arial" w:cs="Arial"/>
              </w:rPr>
              <w:t xml:space="preserve">was for </w:t>
            </w:r>
            <w:r w:rsidRPr="00E11BCF">
              <w:rPr>
                <w:rFonts w:ascii="Arial" w:hAnsi="Arial" w:cs="Arial"/>
              </w:rPr>
              <w:t>£208,000.00</w:t>
            </w:r>
            <w:r w:rsidR="003802B6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with an agreed price reduct</w:t>
            </w:r>
            <w:r w:rsidR="00C275F5">
              <w:rPr>
                <w:rFonts w:ascii="Arial" w:hAnsi="Arial" w:cs="Arial"/>
              </w:rPr>
              <w:t>ion to the schedule of rates of</w:t>
            </w:r>
            <w:r>
              <w:rPr>
                <w:rFonts w:ascii="Arial" w:hAnsi="Arial" w:cs="Arial"/>
              </w:rPr>
              <w:t xml:space="preserve"> 2.5%.</w:t>
            </w:r>
          </w:p>
          <w:p w:rsidR="00D07A99" w:rsidRPr="00A96C08" w:rsidRDefault="00D07A99" w:rsidP="00316618">
            <w:pPr>
              <w:rPr>
                <w:rFonts w:ascii="Arial" w:hAnsi="Arial" w:cs="Arial"/>
              </w:rPr>
            </w:pPr>
          </w:p>
        </w:tc>
      </w:tr>
      <w:tr w:rsidR="00373F5D" w:rsidTr="008E4629">
        <w:tc>
          <w:tcPr>
            <w:tcW w:w="4962" w:type="dxa"/>
          </w:tcPr>
          <w:p w:rsidR="00373F5D" w:rsidRPr="00373F5D" w:rsidRDefault="00373F5D" w:rsidP="007E400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Purpose:</w:t>
            </w:r>
          </w:p>
        </w:tc>
        <w:tc>
          <w:tcPr>
            <w:tcW w:w="4962" w:type="dxa"/>
          </w:tcPr>
          <w:p w:rsidR="00F4311E" w:rsidRPr="00EB1767" w:rsidRDefault="00316618" w:rsidP="006248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commission</w:t>
            </w:r>
            <w:r w:rsidR="00EB1767">
              <w:rPr>
                <w:rFonts w:ascii="Arial" w:hAnsi="Arial" w:cs="Arial"/>
              </w:rPr>
              <w:t xml:space="preserve"> </w:t>
            </w:r>
            <w:r w:rsidR="00624898">
              <w:rPr>
                <w:rFonts w:ascii="Arial" w:hAnsi="Arial" w:cs="Arial"/>
              </w:rPr>
              <w:t xml:space="preserve">the supply and installation of communal </w:t>
            </w:r>
            <w:r>
              <w:rPr>
                <w:rFonts w:ascii="Arial" w:hAnsi="Arial" w:cs="Arial"/>
              </w:rPr>
              <w:t xml:space="preserve">doors for </w:t>
            </w:r>
            <w:r w:rsidR="00915E19">
              <w:rPr>
                <w:rFonts w:ascii="Arial" w:hAnsi="Arial" w:cs="Arial"/>
              </w:rPr>
              <w:t xml:space="preserve">great estates projects and emergency ad-hoc repairs. </w:t>
            </w:r>
          </w:p>
        </w:tc>
      </w:tr>
      <w:tr w:rsidR="00DC2E8D" w:rsidTr="008E4629">
        <w:tc>
          <w:tcPr>
            <w:tcW w:w="4962" w:type="dxa"/>
          </w:tcPr>
          <w:p w:rsidR="00DC2E8D" w:rsidRPr="008E4629" w:rsidRDefault="008E4629" w:rsidP="007E400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R</w:t>
            </w:r>
            <w:r w:rsidR="00DC2E8D">
              <w:rPr>
                <w:rFonts w:ascii="Arial" w:hAnsi="Arial" w:cs="Arial"/>
                <w:b/>
              </w:rPr>
              <w:t xml:space="preserve">easons: </w:t>
            </w:r>
          </w:p>
        </w:tc>
        <w:tc>
          <w:tcPr>
            <w:tcW w:w="4962" w:type="dxa"/>
          </w:tcPr>
          <w:p w:rsidR="00D07A99" w:rsidRDefault="00316618" w:rsidP="008A22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Property Services </w:t>
            </w:r>
            <w:r w:rsidR="00210BDE">
              <w:rPr>
                <w:rFonts w:ascii="Arial" w:hAnsi="Arial" w:cs="Arial"/>
              </w:rPr>
              <w:t xml:space="preserve">has </w:t>
            </w:r>
            <w:r>
              <w:rPr>
                <w:rFonts w:ascii="Arial" w:hAnsi="Arial" w:cs="Arial"/>
              </w:rPr>
              <w:t xml:space="preserve">identified the requirement for these </w:t>
            </w:r>
            <w:r w:rsidRPr="00E11BCF">
              <w:rPr>
                <w:rFonts w:ascii="Arial" w:hAnsi="Arial" w:cs="Arial"/>
              </w:rPr>
              <w:t xml:space="preserve">works </w:t>
            </w:r>
            <w:r w:rsidR="00F15F93">
              <w:rPr>
                <w:rFonts w:ascii="Arial" w:hAnsi="Arial" w:cs="Arial"/>
              </w:rPr>
              <w:t xml:space="preserve">in order </w:t>
            </w:r>
            <w:r>
              <w:rPr>
                <w:rFonts w:ascii="Arial" w:hAnsi="Arial" w:cs="Arial"/>
              </w:rPr>
              <w:t>to enable</w:t>
            </w:r>
            <w:r w:rsidRPr="00E11BCF">
              <w:rPr>
                <w:rFonts w:ascii="Arial" w:hAnsi="Arial" w:cs="Arial"/>
              </w:rPr>
              <w:t xml:space="preserve"> continued improvement to housing apartments</w:t>
            </w:r>
            <w:r>
              <w:rPr>
                <w:rFonts w:ascii="Arial" w:hAnsi="Arial" w:cs="Arial"/>
              </w:rPr>
              <w:t xml:space="preserve"> of the great estates project</w:t>
            </w:r>
            <w:r w:rsidR="00F15F93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and for</w:t>
            </w:r>
            <w:r w:rsidR="00210BDE">
              <w:rPr>
                <w:rFonts w:ascii="Arial" w:hAnsi="Arial" w:cs="Arial"/>
              </w:rPr>
              <w:t xml:space="preserve"> urgent ad-hoc replacements</w:t>
            </w:r>
            <w:r>
              <w:rPr>
                <w:rFonts w:ascii="Arial" w:hAnsi="Arial" w:cs="Arial"/>
              </w:rPr>
              <w:t>.</w:t>
            </w:r>
          </w:p>
          <w:p w:rsidR="006D77FA" w:rsidRPr="00A96C08" w:rsidRDefault="006D77FA" w:rsidP="00F15F93">
            <w:pPr>
              <w:rPr>
                <w:rFonts w:ascii="Arial" w:hAnsi="Arial" w:cs="Arial"/>
              </w:rPr>
            </w:pPr>
          </w:p>
        </w:tc>
      </w:tr>
      <w:tr w:rsidR="00B87695" w:rsidTr="008E4629">
        <w:tc>
          <w:tcPr>
            <w:tcW w:w="4962" w:type="dxa"/>
          </w:tcPr>
          <w:p w:rsidR="00B87695" w:rsidRPr="00B87695" w:rsidRDefault="00B87695" w:rsidP="007E4005">
            <w:pPr>
              <w:spacing w:before="120" w:after="120"/>
              <w:rPr>
                <w:rFonts w:ascii="Arial" w:hAnsi="Arial" w:cs="Arial"/>
              </w:rPr>
            </w:pPr>
            <w:r w:rsidRPr="00B87695">
              <w:rPr>
                <w:rFonts w:ascii="Arial" w:hAnsi="Arial" w:cs="Arial"/>
                <w:b/>
              </w:rPr>
              <w:t xml:space="preserve">Decision made by: </w:t>
            </w:r>
          </w:p>
        </w:tc>
        <w:tc>
          <w:tcPr>
            <w:tcW w:w="4962" w:type="dxa"/>
          </w:tcPr>
          <w:p w:rsidR="00B87695" w:rsidRPr="00A96C08" w:rsidRDefault="006D77FA" w:rsidP="008A22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Stephen Clarke</w:t>
            </w:r>
            <w:r w:rsidR="00F15F93">
              <w:rPr>
                <w:rFonts w:ascii="Arial" w:hAnsi="Arial" w:cs="Arial"/>
              </w:rPr>
              <w:t>, Head of Housing</w:t>
            </w:r>
            <w:r w:rsidR="003802B6">
              <w:rPr>
                <w:rFonts w:ascii="Arial" w:hAnsi="Arial" w:cs="Arial"/>
              </w:rPr>
              <w:t xml:space="preserve"> Services</w:t>
            </w:r>
          </w:p>
        </w:tc>
      </w:tr>
      <w:tr w:rsidR="006F6326" w:rsidTr="008E4629">
        <w:tc>
          <w:tcPr>
            <w:tcW w:w="4962" w:type="dxa"/>
          </w:tcPr>
          <w:p w:rsidR="006F6326" w:rsidRDefault="006F6326" w:rsidP="007E4005">
            <w:pPr>
              <w:spacing w:before="120" w:after="120"/>
              <w:rPr>
                <w:rFonts w:ascii="Arial" w:hAnsi="Arial" w:cs="Arial"/>
              </w:rPr>
            </w:pPr>
            <w:r w:rsidRPr="00BE1FD4">
              <w:rPr>
                <w:rFonts w:ascii="Arial" w:hAnsi="Arial" w:cs="Arial"/>
                <w:b/>
              </w:rPr>
              <w:t>Other options</w:t>
            </w:r>
            <w:r w:rsidR="00C6130E">
              <w:rPr>
                <w:rFonts w:ascii="Arial" w:hAnsi="Arial" w:cs="Arial"/>
                <w:b/>
              </w:rPr>
              <w:t xml:space="preserve"> </w:t>
            </w:r>
            <w:r w:rsidRPr="00BE1FD4">
              <w:rPr>
                <w:rFonts w:ascii="Arial" w:hAnsi="Arial" w:cs="Arial"/>
                <w:b/>
              </w:rPr>
              <w:t>considered</w:t>
            </w:r>
            <w:r w:rsidR="00AC5899">
              <w:rPr>
                <w:rFonts w:ascii="Arial" w:hAnsi="Arial" w:cs="Arial"/>
                <w:b/>
              </w:rPr>
              <w:t>:</w:t>
            </w:r>
            <w:r w:rsidRPr="00BE1FD4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962" w:type="dxa"/>
          </w:tcPr>
          <w:p w:rsidR="00263039" w:rsidRDefault="003802B6" w:rsidP="00DD1A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316618">
              <w:rPr>
                <w:rFonts w:ascii="Arial" w:hAnsi="Arial" w:cs="Arial"/>
              </w:rPr>
              <w:t xml:space="preserve">here </w:t>
            </w:r>
            <w:r w:rsidR="005A15F6">
              <w:rPr>
                <w:rFonts w:ascii="Arial" w:hAnsi="Arial" w:cs="Arial"/>
              </w:rPr>
              <w:t>doors</w:t>
            </w:r>
            <w:r w:rsidR="0031661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are </w:t>
            </w:r>
            <w:r w:rsidR="00316618">
              <w:rPr>
                <w:rFonts w:ascii="Arial" w:hAnsi="Arial" w:cs="Arial"/>
              </w:rPr>
              <w:t>iden</w:t>
            </w:r>
            <w:r>
              <w:rPr>
                <w:rFonts w:ascii="Arial" w:hAnsi="Arial" w:cs="Arial"/>
              </w:rPr>
              <w:t>tified</w:t>
            </w:r>
            <w:r w:rsidR="00316618">
              <w:rPr>
                <w:rFonts w:ascii="Arial" w:hAnsi="Arial" w:cs="Arial"/>
              </w:rPr>
              <w:t xml:space="preserve"> as being</w:t>
            </w:r>
            <w:r w:rsidR="005A15F6">
              <w:rPr>
                <w:rFonts w:ascii="Arial" w:hAnsi="Arial" w:cs="Arial"/>
              </w:rPr>
              <w:t xml:space="preserve"> beyond economic repair </w:t>
            </w:r>
            <w:r>
              <w:rPr>
                <w:rFonts w:ascii="Arial" w:hAnsi="Arial" w:cs="Arial"/>
              </w:rPr>
              <w:t>and requiring replacement there are no alternative options available.</w:t>
            </w:r>
          </w:p>
          <w:p w:rsidR="006D77FA" w:rsidRPr="00A96C08" w:rsidRDefault="006D77FA" w:rsidP="00DD1A34">
            <w:pPr>
              <w:rPr>
                <w:rFonts w:ascii="Arial" w:hAnsi="Arial" w:cs="Arial"/>
              </w:rPr>
            </w:pPr>
          </w:p>
        </w:tc>
      </w:tr>
      <w:tr w:rsidR="006F6326" w:rsidTr="003802B6">
        <w:tc>
          <w:tcPr>
            <w:tcW w:w="4962" w:type="dxa"/>
          </w:tcPr>
          <w:p w:rsidR="00C678ED" w:rsidRPr="00C678ED" w:rsidRDefault="006F6326" w:rsidP="007E4005">
            <w:pPr>
              <w:spacing w:before="120"/>
              <w:rPr>
                <w:rFonts w:ascii="Arial" w:hAnsi="Arial" w:cs="Arial"/>
              </w:rPr>
            </w:pPr>
            <w:r w:rsidRPr="00335A9B">
              <w:rPr>
                <w:rFonts w:ascii="Arial" w:hAnsi="Arial" w:cs="Arial"/>
                <w:b/>
              </w:rPr>
              <w:t>Documents considered</w:t>
            </w:r>
            <w:r w:rsidR="00AC5899">
              <w:rPr>
                <w:rFonts w:ascii="Arial" w:hAnsi="Arial" w:cs="Arial"/>
                <w:b/>
              </w:rPr>
              <w:t>:</w:t>
            </w:r>
            <w:r w:rsidRPr="006F6326">
              <w:rPr>
                <w:rFonts w:ascii="Arial" w:hAnsi="Arial" w:cs="Arial"/>
                <w:i/>
              </w:rPr>
              <w:t xml:space="preserve"> </w:t>
            </w:r>
          </w:p>
        </w:tc>
        <w:tc>
          <w:tcPr>
            <w:tcW w:w="4962" w:type="dxa"/>
          </w:tcPr>
          <w:p w:rsidR="00512BF6" w:rsidRPr="00A96C08" w:rsidRDefault="00316618" w:rsidP="008A22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5A15F6">
              <w:rPr>
                <w:rFonts w:ascii="Arial" w:hAnsi="Arial" w:cs="Arial"/>
              </w:rPr>
              <w:t>ender documents reference</w:t>
            </w:r>
            <w:r w:rsidR="005A15F6" w:rsidRPr="007E4005">
              <w:rPr>
                <w:rFonts w:ascii="Arial" w:hAnsi="Arial" w:cs="Arial"/>
              </w:rPr>
              <w:t xml:space="preserve"> DN590899</w:t>
            </w:r>
          </w:p>
        </w:tc>
      </w:tr>
      <w:tr w:rsidR="006F6326" w:rsidTr="008E4629">
        <w:tc>
          <w:tcPr>
            <w:tcW w:w="4962" w:type="dxa"/>
          </w:tcPr>
          <w:p w:rsidR="003505E0" w:rsidRDefault="003505E0" w:rsidP="007E4005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Key or Not Key</w:t>
            </w:r>
            <w:r w:rsidR="00AC5899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962" w:type="dxa"/>
          </w:tcPr>
          <w:p w:rsidR="00092A13" w:rsidRDefault="00092A13" w:rsidP="008A22C6">
            <w:pPr>
              <w:rPr>
                <w:rFonts w:ascii="Arial" w:hAnsi="Arial" w:cs="Arial"/>
              </w:rPr>
            </w:pPr>
          </w:p>
          <w:p w:rsidR="006F6326" w:rsidRDefault="00512BF6" w:rsidP="008A22C6">
            <w:pPr>
              <w:rPr>
                <w:rFonts w:ascii="Arial" w:hAnsi="Arial" w:cs="Arial"/>
              </w:rPr>
            </w:pPr>
            <w:r w:rsidRPr="00C4505C">
              <w:rPr>
                <w:rFonts w:ascii="Arial" w:hAnsi="Arial" w:cs="Arial"/>
              </w:rPr>
              <w:t>Not key</w:t>
            </w:r>
          </w:p>
          <w:p w:rsidR="00092A13" w:rsidRPr="00A96C08" w:rsidRDefault="00092A13" w:rsidP="008A22C6">
            <w:pPr>
              <w:rPr>
                <w:rFonts w:ascii="Arial" w:hAnsi="Arial" w:cs="Arial"/>
              </w:rPr>
            </w:pPr>
          </w:p>
        </w:tc>
      </w:tr>
      <w:tr w:rsidR="006F6326" w:rsidTr="008E4629">
        <w:tc>
          <w:tcPr>
            <w:tcW w:w="4962" w:type="dxa"/>
          </w:tcPr>
          <w:p w:rsidR="006F6326" w:rsidRPr="008E4629" w:rsidRDefault="006F6326" w:rsidP="007E4005">
            <w:pPr>
              <w:spacing w:before="120" w:after="120"/>
              <w:rPr>
                <w:rFonts w:ascii="Arial" w:hAnsi="Arial" w:cs="Arial"/>
              </w:rPr>
            </w:pPr>
            <w:r w:rsidRPr="006F6326">
              <w:rPr>
                <w:rFonts w:ascii="Arial" w:hAnsi="Arial" w:cs="Arial"/>
                <w:b/>
              </w:rPr>
              <w:t xml:space="preserve">Wards </w:t>
            </w:r>
            <w:r w:rsidR="002B53D4">
              <w:rPr>
                <w:rFonts w:ascii="Arial" w:hAnsi="Arial" w:cs="Arial"/>
                <w:b/>
              </w:rPr>
              <w:t xml:space="preserve">significantly </w:t>
            </w:r>
            <w:r w:rsidRPr="006F6326">
              <w:rPr>
                <w:rFonts w:ascii="Arial" w:hAnsi="Arial" w:cs="Arial"/>
                <w:b/>
              </w:rPr>
              <w:t>affected</w:t>
            </w:r>
            <w:r w:rsidR="00B87695">
              <w:rPr>
                <w:rFonts w:ascii="Arial" w:hAnsi="Arial" w:cs="Arial"/>
                <w:b/>
              </w:rPr>
              <w:t>:</w:t>
            </w:r>
            <w:r w:rsidR="008E462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962" w:type="dxa"/>
          </w:tcPr>
          <w:p w:rsidR="006F6326" w:rsidRDefault="006F6326" w:rsidP="008A22C6">
            <w:pPr>
              <w:rPr>
                <w:rFonts w:ascii="Arial" w:hAnsi="Arial" w:cs="Arial"/>
              </w:rPr>
            </w:pPr>
          </w:p>
          <w:p w:rsidR="006D77FA" w:rsidRPr="00A96C08" w:rsidRDefault="003617B2" w:rsidP="008A22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</w:tr>
      <w:tr w:rsidR="006F6326" w:rsidTr="008E4629">
        <w:tc>
          <w:tcPr>
            <w:tcW w:w="4962" w:type="dxa"/>
          </w:tcPr>
          <w:p w:rsidR="006F6326" w:rsidRPr="006F6326" w:rsidRDefault="006F6326" w:rsidP="007E4005">
            <w:pPr>
              <w:spacing w:before="120" w:after="120"/>
              <w:rPr>
                <w:rFonts w:ascii="Arial" w:hAnsi="Arial" w:cs="Arial"/>
                <w:b/>
              </w:rPr>
            </w:pPr>
            <w:r w:rsidRPr="00BE1FD4">
              <w:rPr>
                <w:rFonts w:ascii="Arial" w:hAnsi="Arial" w:cs="Arial"/>
                <w:b/>
              </w:rPr>
              <w:t xml:space="preserve">Declared conflict of </w:t>
            </w:r>
            <w:r w:rsidRPr="00B87695">
              <w:rPr>
                <w:rFonts w:ascii="Arial" w:hAnsi="Arial" w:cs="Arial"/>
                <w:b/>
              </w:rPr>
              <w:t>interest</w:t>
            </w:r>
            <w:r w:rsidR="003B1236">
              <w:rPr>
                <w:rFonts w:ascii="Arial" w:hAnsi="Arial" w:cs="Arial"/>
                <w:b/>
              </w:rPr>
              <w:t>:</w:t>
            </w:r>
            <w:r w:rsidR="00B87695" w:rsidRPr="00B87695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962" w:type="dxa"/>
          </w:tcPr>
          <w:p w:rsidR="006D77FA" w:rsidRDefault="006D77FA" w:rsidP="008A22C6">
            <w:pPr>
              <w:rPr>
                <w:rFonts w:ascii="Arial" w:hAnsi="Arial" w:cs="Arial"/>
              </w:rPr>
            </w:pPr>
          </w:p>
          <w:p w:rsidR="006F6326" w:rsidRPr="00A96C08" w:rsidRDefault="003802B6" w:rsidP="008A22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</w:tr>
      <w:tr w:rsidR="00B87695" w:rsidTr="008E4629">
        <w:tc>
          <w:tcPr>
            <w:tcW w:w="4962" w:type="dxa"/>
          </w:tcPr>
          <w:p w:rsidR="003505E0" w:rsidRDefault="003505E0" w:rsidP="00231385">
            <w:pPr>
              <w:spacing w:before="120"/>
              <w:rPr>
                <w:rFonts w:ascii="Arial" w:hAnsi="Arial" w:cs="Arial"/>
                <w:b/>
              </w:rPr>
            </w:pPr>
            <w:r w:rsidRPr="003505E0">
              <w:rPr>
                <w:rFonts w:ascii="Arial" w:hAnsi="Arial" w:cs="Arial"/>
                <w:b/>
              </w:rPr>
              <w:t xml:space="preserve">This form </w:t>
            </w:r>
            <w:r>
              <w:rPr>
                <w:rFonts w:ascii="Arial" w:hAnsi="Arial" w:cs="Arial"/>
                <w:b/>
              </w:rPr>
              <w:t xml:space="preserve">was </w:t>
            </w:r>
            <w:r w:rsidRPr="003505E0">
              <w:rPr>
                <w:rFonts w:ascii="Arial" w:hAnsi="Arial" w:cs="Arial"/>
                <w:b/>
              </w:rPr>
              <w:t xml:space="preserve">completed </w:t>
            </w:r>
            <w:r>
              <w:rPr>
                <w:rFonts w:ascii="Arial" w:hAnsi="Arial" w:cs="Arial"/>
                <w:b/>
              </w:rPr>
              <w:t>by</w:t>
            </w:r>
            <w:r w:rsidRPr="003505E0">
              <w:rPr>
                <w:rFonts w:ascii="Arial" w:hAnsi="Arial" w:cs="Arial"/>
                <w:b/>
              </w:rPr>
              <w:t>:</w:t>
            </w:r>
          </w:p>
          <w:p w:rsidR="003505E0" w:rsidRDefault="003505E0" w:rsidP="003505E0">
            <w:pPr>
              <w:spacing w:before="120"/>
              <w:rPr>
                <w:rFonts w:ascii="Arial" w:hAnsi="Arial" w:cs="Arial"/>
                <w:b/>
              </w:rPr>
            </w:pPr>
            <w:r w:rsidRPr="003505E0">
              <w:rPr>
                <w:rFonts w:ascii="Arial" w:hAnsi="Arial" w:cs="Arial"/>
                <w:b/>
              </w:rPr>
              <w:t>Name &amp; title:</w:t>
            </w:r>
          </w:p>
          <w:p w:rsidR="003505E0" w:rsidRDefault="003505E0" w:rsidP="00AC5899">
            <w:pPr>
              <w:spacing w:before="120" w:after="120"/>
              <w:rPr>
                <w:rFonts w:ascii="Arial" w:hAnsi="Arial" w:cs="Arial"/>
                <w:b/>
              </w:rPr>
            </w:pPr>
            <w:r w:rsidRPr="003505E0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4962" w:type="dxa"/>
          </w:tcPr>
          <w:p w:rsidR="004A049B" w:rsidRDefault="004A049B" w:rsidP="008A22C6">
            <w:pPr>
              <w:rPr>
                <w:rFonts w:ascii="Arial" w:hAnsi="Arial" w:cs="Arial"/>
              </w:rPr>
            </w:pPr>
          </w:p>
          <w:p w:rsidR="00512BF6" w:rsidRPr="00C4505C" w:rsidRDefault="00C4505C" w:rsidP="008A22C6">
            <w:pPr>
              <w:rPr>
                <w:rFonts w:ascii="Arial" w:hAnsi="Arial" w:cs="Arial"/>
              </w:rPr>
            </w:pPr>
            <w:r w:rsidRPr="00C4505C">
              <w:rPr>
                <w:rFonts w:ascii="Arial" w:hAnsi="Arial" w:cs="Arial"/>
              </w:rPr>
              <w:t xml:space="preserve">Bill Chamberlain </w:t>
            </w:r>
          </w:p>
          <w:p w:rsidR="00C4505C" w:rsidRDefault="00512BF6" w:rsidP="008A22C6">
            <w:pPr>
              <w:rPr>
                <w:rFonts w:ascii="Arial" w:hAnsi="Arial" w:cs="Arial"/>
              </w:rPr>
            </w:pPr>
            <w:r w:rsidRPr="00C4505C">
              <w:rPr>
                <w:rFonts w:ascii="Arial" w:hAnsi="Arial" w:cs="Arial"/>
              </w:rPr>
              <w:t>Senior Building Surveyor, Property Services</w:t>
            </w:r>
          </w:p>
          <w:p w:rsidR="00C4505C" w:rsidRDefault="00C4505C" w:rsidP="008A22C6">
            <w:pPr>
              <w:rPr>
                <w:rFonts w:ascii="Arial" w:hAnsi="Arial" w:cs="Arial"/>
              </w:rPr>
            </w:pPr>
          </w:p>
          <w:p w:rsidR="00512BF6" w:rsidRPr="00C4505C" w:rsidRDefault="00E11BCF" w:rsidP="008A22C6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12/04</w:t>
            </w:r>
            <w:r w:rsidR="003617B2">
              <w:rPr>
                <w:rFonts w:ascii="Arial" w:hAnsi="Arial" w:cs="Arial"/>
              </w:rPr>
              <w:t>/2022</w:t>
            </w:r>
          </w:p>
        </w:tc>
      </w:tr>
    </w:tbl>
    <w:p w:rsidR="006F6326" w:rsidRDefault="006F6326" w:rsidP="008A22C6"/>
    <w:p w:rsidR="002611EB" w:rsidRDefault="002611EB" w:rsidP="008A22C6"/>
    <w:p w:rsidR="008E4629" w:rsidRDefault="00DD4885" w:rsidP="002611E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Approval</w:t>
      </w:r>
      <w:r w:rsidR="008E4629">
        <w:rPr>
          <w:rFonts w:ascii="Arial" w:hAnsi="Arial" w:cs="Arial"/>
          <w:b/>
        </w:rPr>
        <w:t xml:space="preserve"> checklist</w:t>
      </w:r>
      <w:r>
        <w:rPr>
          <w:rFonts w:ascii="Arial" w:hAnsi="Arial" w:cs="Arial"/>
          <w:b/>
        </w:rPr>
        <w:t xml:space="preserve"> </w:t>
      </w:r>
    </w:p>
    <w:p w:rsidR="00DD4885" w:rsidRDefault="00DD4885" w:rsidP="002611EB">
      <w:pPr>
        <w:rPr>
          <w:rFonts w:ascii="Arial" w:hAnsi="Arial" w:cs="Arial"/>
        </w:rPr>
      </w:pPr>
    </w:p>
    <w:tbl>
      <w:tblPr>
        <w:tblStyle w:val="TableGrid"/>
        <w:tblW w:w="9923" w:type="dxa"/>
        <w:tblInd w:w="-289" w:type="dxa"/>
        <w:tblLook w:val="04A0" w:firstRow="1" w:lastRow="0" w:firstColumn="1" w:lastColumn="0" w:noHBand="0" w:noVBand="1"/>
      </w:tblPr>
      <w:tblGrid>
        <w:gridCol w:w="3828"/>
        <w:gridCol w:w="4111"/>
        <w:gridCol w:w="1984"/>
      </w:tblGrid>
      <w:tr w:rsidR="00DD4885" w:rsidRPr="00A96C08" w:rsidTr="00405321">
        <w:trPr>
          <w:trHeight w:val="516"/>
        </w:trPr>
        <w:tc>
          <w:tcPr>
            <w:tcW w:w="3828" w:type="dxa"/>
          </w:tcPr>
          <w:p w:rsidR="00DD4885" w:rsidRPr="00CD4BC9" w:rsidRDefault="00CD4BC9" w:rsidP="00F83987">
            <w:pPr>
              <w:spacing w:before="120" w:after="120"/>
              <w:rPr>
                <w:rFonts w:ascii="Arial" w:hAnsi="Arial" w:cs="Arial"/>
                <w:b/>
                <w:i/>
              </w:rPr>
            </w:pPr>
            <w:r w:rsidRPr="00CD4BC9">
              <w:rPr>
                <w:rFonts w:ascii="Arial" w:hAnsi="Arial" w:cs="Arial"/>
                <w:b/>
                <w:i/>
              </w:rPr>
              <w:t>Approver</w:t>
            </w:r>
          </w:p>
        </w:tc>
        <w:tc>
          <w:tcPr>
            <w:tcW w:w="4111" w:type="dxa"/>
            <w:vAlign w:val="center"/>
          </w:tcPr>
          <w:p w:rsidR="00DD4885" w:rsidRPr="00CD4BC9" w:rsidRDefault="00DD4885" w:rsidP="00DD4885">
            <w:pPr>
              <w:rPr>
                <w:rFonts w:ascii="Arial" w:hAnsi="Arial" w:cs="Arial"/>
                <w:b/>
                <w:i/>
              </w:rPr>
            </w:pPr>
            <w:r w:rsidRPr="00CD4BC9">
              <w:rPr>
                <w:rFonts w:ascii="Arial" w:hAnsi="Arial" w:cs="Arial"/>
                <w:b/>
                <w:i/>
              </w:rPr>
              <w:t>Name and job title</w:t>
            </w:r>
          </w:p>
        </w:tc>
        <w:tc>
          <w:tcPr>
            <w:tcW w:w="1984" w:type="dxa"/>
            <w:vAlign w:val="center"/>
          </w:tcPr>
          <w:p w:rsidR="00DD4885" w:rsidRPr="00CD4BC9" w:rsidRDefault="00DD4885" w:rsidP="00DD4885">
            <w:pPr>
              <w:rPr>
                <w:rFonts w:ascii="Arial" w:hAnsi="Arial" w:cs="Arial"/>
                <w:b/>
                <w:i/>
              </w:rPr>
            </w:pPr>
            <w:r w:rsidRPr="00CD4BC9">
              <w:rPr>
                <w:rFonts w:ascii="Arial" w:hAnsi="Arial" w:cs="Arial"/>
                <w:b/>
                <w:i/>
              </w:rPr>
              <w:t xml:space="preserve">Date </w:t>
            </w:r>
          </w:p>
        </w:tc>
      </w:tr>
      <w:tr w:rsidR="00DD4885" w:rsidRPr="00A96C08" w:rsidTr="00F96FDA">
        <w:trPr>
          <w:trHeight w:val="516"/>
        </w:trPr>
        <w:tc>
          <w:tcPr>
            <w:tcW w:w="3828" w:type="dxa"/>
          </w:tcPr>
          <w:p w:rsidR="00DD4885" w:rsidRPr="00BF240D" w:rsidRDefault="00F96FDA" w:rsidP="00F96FDA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Decision Maker</w:t>
            </w:r>
          </w:p>
        </w:tc>
        <w:tc>
          <w:tcPr>
            <w:tcW w:w="4111" w:type="dxa"/>
            <w:vAlign w:val="center"/>
          </w:tcPr>
          <w:p w:rsidR="00DD4885" w:rsidRDefault="005C16C3" w:rsidP="00DD4885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B8C7090" wp14:editId="45C7195B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487680</wp:posOffset>
                  </wp:positionV>
                  <wp:extent cx="2186940" cy="651510"/>
                  <wp:effectExtent l="0" t="0" r="3810" b="0"/>
                  <wp:wrapTight wrapText="bothSides">
                    <wp:wrapPolygon edited="0">
                      <wp:start x="0" y="0"/>
                      <wp:lineTo x="0" y="20842"/>
                      <wp:lineTo x="21449" y="20842"/>
                      <wp:lineTo x="21449" y="0"/>
                      <wp:lineTo x="0" y="0"/>
                    </wp:wrapPolygon>
                  </wp:wrapTight>
                  <wp:docPr id="1" name="Picture 1" descr="cid:image002.jpg@01D03A26.F92034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2.jpg@01D03A26.F92034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6940" cy="651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A4BFF">
              <w:rPr>
                <w:rFonts w:ascii="Arial" w:hAnsi="Arial" w:cs="Arial"/>
              </w:rPr>
              <w:t>Stephen Clarke – Head of Housing Services</w:t>
            </w:r>
          </w:p>
          <w:p w:rsidR="007A4BFF" w:rsidRPr="00A96C08" w:rsidRDefault="007A4BFF" w:rsidP="00DD4885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:rsidR="00DD4885" w:rsidRPr="00A96C08" w:rsidRDefault="005C16C3" w:rsidP="00DD48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19.04.2022</w:t>
            </w:r>
          </w:p>
        </w:tc>
      </w:tr>
    </w:tbl>
    <w:p w:rsidR="008E4629" w:rsidRDefault="008E4629" w:rsidP="002611EB">
      <w:pPr>
        <w:rPr>
          <w:rFonts w:ascii="Arial" w:hAnsi="Arial" w:cs="Arial"/>
        </w:rPr>
      </w:pPr>
    </w:p>
    <w:p w:rsidR="005C6416" w:rsidRPr="00B15340" w:rsidRDefault="005C6416" w:rsidP="005C6416">
      <w:pPr>
        <w:rPr>
          <w:rFonts w:ascii="Arial" w:hAnsi="Arial" w:cs="Arial"/>
        </w:rPr>
      </w:pPr>
    </w:p>
    <w:sectPr w:rsidR="005C6416" w:rsidRPr="00B15340" w:rsidSect="00532DF2">
      <w:footerReference w:type="default" r:id="rId10"/>
      <w:pgSz w:w="11906" w:h="16838"/>
      <w:pgMar w:top="993" w:right="991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F83" w:rsidRDefault="00D33F83" w:rsidP="00F11FD1">
      <w:r>
        <w:separator/>
      </w:r>
    </w:p>
  </w:endnote>
  <w:endnote w:type="continuationSeparator" w:id="0">
    <w:p w:rsidR="00D33F83" w:rsidRDefault="00D33F83" w:rsidP="00F11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30E" w:rsidRPr="00F11FD1" w:rsidRDefault="00C6130E" w:rsidP="00F11FD1">
    <w:pPr>
      <w:pStyle w:val="Footer"/>
      <w:jc w:val="center"/>
      <w:rPr>
        <w:rFonts w:ascii="Arial" w:hAnsi="Arial" w:cs="Arial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F83" w:rsidRDefault="00D33F83" w:rsidP="00F11FD1">
      <w:r>
        <w:separator/>
      </w:r>
    </w:p>
  </w:footnote>
  <w:footnote w:type="continuationSeparator" w:id="0">
    <w:p w:rsidR="00D33F83" w:rsidRDefault="00D33F83" w:rsidP="00F11F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605BB8"/>
    <w:multiLevelType w:val="hybridMultilevel"/>
    <w:tmpl w:val="F9A034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6015511"/>
    <w:multiLevelType w:val="hybridMultilevel"/>
    <w:tmpl w:val="3C0E5054"/>
    <w:lvl w:ilvl="0" w:tplc="FFA886F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1818E4"/>
    <w:multiLevelType w:val="multilevel"/>
    <w:tmpl w:val="1F00B8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">
    <w:nsid w:val="51FA30C0"/>
    <w:multiLevelType w:val="hybridMultilevel"/>
    <w:tmpl w:val="744E6CE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62B6F75"/>
    <w:multiLevelType w:val="multilevel"/>
    <w:tmpl w:val="50CCF8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5">
    <w:nsid w:val="6AE11320"/>
    <w:multiLevelType w:val="hybridMultilevel"/>
    <w:tmpl w:val="122C8E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520A62">
      <w:start w:val="2"/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D26FC1"/>
    <w:multiLevelType w:val="hybridMultilevel"/>
    <w:tmpl w:val="0AD4C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FD4"/>
    <w:rsid w:val="000173BF"/>
    <w:rsid w:val="00037EAC"/>
    <w:rsid w:val="000445D4"/>
    <w:rsid w:val="0005774E"/>
    <w:rsid w:val="0008133A"/>
    <w:rsid w:val="00092A13"/>
    <w:rsid w:val="000B4310"/>
    <w:rsid w:val="000F4239"/>
    <w:rsid w:val="00101692"/>
    <w:rsid w:val="0017626E"/>
    <w:rsid w:val="001B29A9"/>
    <w:rsid w:val="00210BDE"/>
    <w:rsid w:val="00231385"/>
    <w:rsid w:val="002611EB"/>
    <w:rsid w:val="00263039"/>
    <w:rsid w:val="002A07C9"/>
    <w:rsid w:val="002B53D4"/>
    <w:rsid w:val="002E61DD"/>
    <w:rsid w:val="003036CE"/>
    <w:rsid w:val="00316618"/>
    <w:rsid w:val="0032528D"/>
    <w:rsid w:val="00335A9B"/>
    <w:rsid w:val="003505E0"/>
    <w:rsid w:val="003547CD"/>
    <w:rsid w:val="003617B2"/>
    <w:rsid w:val="00373F5D"/>
    <w:rsid w:val="003802B6"/>
    <w:rsid w:val="003A71CE"/>
    <w:rsid w:val="003B1236"/>
    <w:rsid w:val="004000D7"/>
    <w:rsid w:val="00405321"/>
    <w:rsid w:val="00424A92"/>
    <w:rsid w:val="0043175A"/>
    <w:rsid w:val="004A049B"/>
    <w:rsid w:val="004B1944"/>
    <w:rsid w:val="004C3FF0"/>
    <w:rsid w:val="005013C5"/>
    <w:rsid w:val="00504E43"/>
    <w:rsid w:val="00512BF6"/>
    <w:rsid w:val="00532DF2"/>
    <w:rsid w:val="005A15F6"/>
    <w:rsid w:val="005C16C3"/>
    <w:rsid w:val="005C6416"/>
    <w:rsid w:val="005E37E4"/>
    <w:rsid w:val="00616F3F"/>
    <w:rsid w:val="006247C4"/>
    <w:rsid w:val="00624898"/>
    <w:rsid w:val="006D77FA"/>
    <w:rsid w:val="006F6326"/>
    <w:rsid w:val="006F6731"/>
    <w:rsid w:val="007908F4"/>
    <w:rsid w:val="007A4BFF"/>
    <w:rsid w:val="007D270E"/>
    <w:rsid w:val="007E4005"/>
    <w:rsid w:val="00801BEB"/>
    <w:rsid w:val="00804BF2"/>
    <w:rsid w:val="00834D72"/>
    <w:rsid w:val="00844D21"/>
    <w:rsid w:val="00854133"/>
    <w:rsid w:val="008613FB"/>
    <w:rsid w:val="00862122"/>
    <w:rsid w:val="008676E5"/>
    <w:rsid w:val="008900A7"/>
    <w:rsid w:val="00891B19"/>
    <w:rsid w:val="00893AB8"/>
    <w:rsid w:val="008A22C6"/>
    <w:rsid w:val="008E4629"/>
    <w:rsid w:val="00914D64"/>
    <w:rsid w:val="00915E19"/>
    <w:rsid w:val="00986C99"/>
    <w:rsid w:val="009F048F"/>
    <w:rsid w:val="009F318E"/>
    <w:rsid w:val="009F6401"/>
    <w:rsid w:val="00A12928"/>
    <w:rsid w:val="00A96C08"/>
    <w:rsid w:val="00AC5899"/>
    <w:rsid w:val="00B15340"/>
    <w:rsid w:val="00B87695"/>
    <w:rsid w:val="00B928EF"/>
    <w:rsid w:val="00BD4490"/>
    <w:rsid w:val="00BE1FD4"/>
    <w:rsid w:val="00BF240D"/>
    <w:rsid w:val="00C07F80"/>
    <w:rsid w:val="00C251F7"/>
    <w:rsid w:val="00C275F5"/>
    <w:rsid w:val="00C324A1"/>
    <w:rsid w:val="00C4505C"/>
    <w:rsid w:val="00C6130E"/>
    <w:rsid w:val="00C678ED"/>
    <w:rsid w:val="00CB5E4F"/>
    <w:rsid w:val="00CD4BC9"/>
    <w:rsid w:val="00CE6085"/>
    <w:rsid w:val="00CF41E2"/>
    <w:rsid w:val="00D07A99"/>
    <w:rsid w:val="00D33F83"/>
    <w:rsid w:val="00D543D9"/>
    <w:rsid w:val="00DB01D4"/>
    <w:rsid w:val="00DC2E8D"/>
    <w:rsid w:val="00DD1A34"/>
    <w:rsid w:val="00DD4885"/>
    <w:rsid w:val="00DD51B2"/>
    <w:rsid w:val="00E11BCF"/>
    <w:rsid w:val="00E127E3"/>
    <w:rsid w:val="00E20A54"/>
    <w:rsid w:val="00E270E5"/>
    <w:rsid w:val="00E97F84"/>
    <w:rsid w:val="00EB1767"/>
    <w:rsid w:val="00EC5405"/>
    <w:rsid w:val="00F11FD1"/>
    <w:rsid w:val="00F15F93"/>
    <w:rsid w:val="00F22BA4"/>
    <w:rsid w:val="00F32598"/>
    <w:rsid w:val="00F4311E"/>
    <w:rsid w:val="00F64579"/>
    <w:rsid w:val="00F96FDA"/>
    <w:rsid w:val="00FD3A85"/>
    <w:rsid w:val="00FD6717"/>
    <w:rsid w:val="00FF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50AB86-6A49-4468-AB49-3C38AF4D9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1FD4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1F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11F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1FD1"/>
    <w:rPr>
      <w:rFonts w:ascii="Times New Roman" w:eastAsia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11F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1FD1"/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3505E0"/>
    <w:pPr>
      <w:ind w:left="720"/>
      <w:contextualSpacing/>
    </w:pPr>
  </w:style>
  <w:style w:type="paragraph" w:customStyle="1" w:styleId="Default">
    <w:name w:val="Default"/>
    <w:rsid w:val="00891B19"/>
    <w:pPr>
      <w:autoSpaceDE w:val="0"/>
      <w:autoSpaceDN w:val="0"/>
      <w:adjustRightInd w:val="0"/>
    </w:pPr>
    <w:rPr>
      <w:color w:val="000000"/>
    </w:rPr>
  </w:style>
  <w:style w:type="character" w:styleId="Hyperlink">
    <w:name w:val="Hyperlink"/>
    <w:basedOn w:val="DefaultParagraphFont"/>
    <w:uiPriority w:val="99"/>
    <w:unhideWhenUsed/>
    <w:rsid w:val="00C6130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51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1B2"/>
    <w:rPr>
      <w:rFonts w:ascii="Tahoma" w:eastAsia="Times New Roman" w:hAnsi="Tahoma" w:cs="Tahoma"/>
      <w:sz w:val="16"/>
      <w:szCs w:val="16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F673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16F3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6F3F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616F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1.jpg@01D03A27.078A15D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FBD8C-A5E4-4FBD-BA53-B7D0EDDEF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C05D2EBD</Template>
  <TotalTime>53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City Council</Company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Sarah.Claridge</dc:creator>
  <cp:lastModifiedBy>LUND Emma</cp:lastModifiedBy>
  <cp:revision>9</cp:revision>
  <cp:lastPrinted>2015-07-27T09:35:00Z</cp:lastPrinted>
  <dcterms:created xsi:type="dcterms:W3CDTF">2022-05-03T15:02:00Z</dcterms:created>
  <dcterms:modified xsi:type="dcterms:W3CDTF">2022-05-04T07:32:00Z</dcterms:modified>
</cp:coreProperties>
</file>